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566" w:rsidRPr="00976D4A" w:rsidRDefault="006B3566" w:rsidP="006B3566">
      <w:pPr>
        <w:pBdr>
          <w:top w:val="single" w:sz="4" w:space="1" w:color="auto"/>
        </w:pBdr>
        <w:tabs>
          <w:tab w:val="center" w:pos="4320"/>
          <w:tab w:val="right" w:pos="8640"/>
          <w:tab w:val="right" w:pos="9356"/>
        </w:tabs>
        <w:rPr>
          <w:rFonts w:ascii="Arial" w:hAnsi="Arial" w:cs="Arial"/>
          <w:sz w:val="10"/>
          <w:szCs w:val="10"/>
        </w:rPr>
      </w:pPr>
    </w:p>
    <w:p w:rsidR="006B3566" w:rsidRPr="006B3566" w:rsidRDefault="006B3566" w:rsidP="006B3566">
      <w:pPr>
        <w:pBdr>
          <w:top w:val="single" w:sz="4" w:space="1" w:color="auto"/>
        </w:pBdr>
        <w:tabs>
          <w:tab w:val="center" w:pos="4320"/>
          <w:tab w:val="right" w:pos="8640"/>
          <w:tab w:val="right" w:pos="9356"/>
        </w:tabs>
        <w:rPr>
          <w:rFonts w:ascii="Arial" w:hAnsi="Arial" w:cs="Arial"/>
          <w:b/>
        </w:rPr>
      </w:pPr>
      <w:r w:rsidRPr="006B3566">
        <w:rPr>
          <w:rFonts w:ascii="Arial" w:hAnsi="Arial" w:cs="Arial"/>
          <w:b/>
        </w:rPr>
        <w:t>Principles</w:t>
      </w:r>
    </w:p>
    <w:p w:rsidR="006B3566" w:rsidRPr="006B3566" w:rsidRDefault="006B3566" w:rsidP="006B3566">
      <w:pPr>
        <w:pBdr>
          <w:top w:val="single" w:sz="4" w:space="1" w:color="auto"/>
        </w:pBdr>
        <w:tabs>
          <w:tab w:val="center" w:pos="4320"/>
          <w:tab w:val="right" w:pos="8640"/>
          <w:tab w:val="right" w:pos="9356"/>
        </w:tabs>
        <w:rPr>
          <w:rFonts w:ascii="Arial" w:hAnsi="Arial" w:cs="Arial"/>
          <w:sz w:val="20"/>
          <w:szCs w:val="20"/>
        </w:rPr>
      </w:pPr>
    </w:p>
    <w:p w:rsidR="00D60D2D" w:rsidRPr="00AB0890" w:rsidRDefault="00D60D2D">
      <w:pPr>
        <w:pStyle w:val="BodyText"/>
        <w:rPr>
          <w:rFonts w:ascii="Arial" w:hAnsi="Arial" w:cs="Arial"/>
          <w:sz w:val="20"/>
        </w:rPr>
      </w:pPr>
      <w:r w:rsidRPr="00AB0890">
        <w:rPr>
          <w:rFonts w:ascii="Arial" w:hAnsi="Arial" w:cs="Arial"/>
          <w:sz w:val="20"/>
        </w:rPr>
        <w:t>The BMC encourages a free and open culture in its dealings between its members, employees, volunteers and all people with whom it engages in business and legal relations. In particular, the BMC recognises that effective and honest communication is essential if malpractice is to be effectively dealt with and the BMC’s success ensured.</w:t>
      </w:r>
    </w:p>
    <w:p w:rsidR="00D60D2D" w:rsidRPr="00AB0890" w:rsidRDefault="00D60D2D">
      <w:pPr>
        <w:pStyle w:val="BodyText"/>
        <w:rPr>
          <w:rFonts w:ascii="Arial" w:hAnsi="Arial" w:cs="Arial"/>
          <w:sz w:val="20"/>
        </w:rPr>
      </w:pPr>
      <w:bookmarkStart w:id="0" w:name="_GoBack"/>
      <w:bookmarkEnd w:id="0"/>
    </w:p>
    <w:p w:rsidR="00D60D2D" w:rsidRPr="00AB0890" w:rsidRDefault="00AB0890">
      <w:pPr>
        <w:pStyle w:val="BodyText"/>
        <w:rPr>
          <w:rFonts w:ascii="Arial" w:hAnsi="Arial" w:cs="Arial"/>
          <w:sz w:val="20"/>
        </w:rPr>
      </w:pPr>
      <w:r w:rsidRPr="00AB0890">
        <w:rPr>
          <w:rFonts w:ascii="Arial" w:hAnsi="Arial" w:cs="Arial"/>
          <w:sz w:val="20"/>
        </w:rPr>
        <w:t>In accordance with the Public Interest Disclosure Act 1998, t</w:t>
      </w:r>
      <w:r w:rsidR="00D60D2D" w:rsidRPr="00AB0890">
        <w:rPr>
          <w:rFonts w:ascii="Arial" w:hAnsi="Arial" w:cs="Arial"/>
          <w:sz w:val="20"/>
        </w:rPr>
        <w:t>his policy is designed to provide guidance to all these who work with or within the BMC who may, from time to time, feel that they need to raise certain issues relating to the BMC with someone in confidence.</w:t>
      </w:r>
    </w:p>
    <w:p w:rsidR="00D60D2D" w:rsidRPr="00AB0890" w:rsidRDefault="00D60D2D">
      <w:pPr>
        <w:pStyle w:val="BodyText"/>
        <w:rPr>
          <w:rFonts w:ascii="Arial" w:hAnsi="Arial" w:cs="Arial"/>
          <w:sz w:val="20"/>
        </w:rPr>
      </w:pPr>
    </w:p>
    <w:p w:rsidR="00D60D2D" w:rsidRPr="00AB0890" w:rsidRDefault="00D60D2D">
      <w:pPr>
        <w:pStyle w:val="BodyText"/>
        <w:numPr>
          <w:ilvl w:val="0"/>
          <w:numId w:val="5"/>
        </w:numPr>
        <w:tabs>
          <w:tab w:val="clear" w:pos="720"/>
          <w:tab w:val="num" w:pos="399"/>
        </w:tabs>
        <w:ind w:left="456" w:hanging="456"/>
        <w:rPr>
          <w:rFonts w:ascii="Arial" w:hAnsi="Arial" w:cs="Arial"/>
          <w:sz w:val="20"/>
        </w:rPr>
      </w:pPr>
      <w:r w:rsidRPr="00AB0890">
        <w:rPr>
          <w:rFonts w:ascii="Arial" w:hAnsi="Arial" w:cs="Arial"/>
          <w:sz w:val="20"/>
        </w:rPr>
        <w:t>This policy will apply in cases where you genuinely and in good faith, believe that one of the following sets of circumstances is occurring, has occurred or may occur within the organisation:</w:t>
      </w:r>
    </w:p>
    <w:p w:rsidR="006B3566" w:rsidRPr="00AB0890" w:rsidRDefault="006B3566" w:rsidP="006B3566">
      <w:pPr>
        <w:pStyle w:val="BodyText"/>
        <w:ind w:left="456"/>
        <w:rPr>
          <w:rFonts w:ascii="Arial" w:hAnsi="Arial" w:cs="Arial"/>
          <w:sz w:val="20"/>
        </w:rPr>
      </w:pPr>
    </w:p>
    <w:p w:rsidR="00D60D2D" w:rsidRPr="00AB0890" w:rsidRDefault="00D60D2D" w:rsidP="006B3566">
      <w:pPr>
        <w:pStyle w:val="BodyText"/>
        <w:numPr>
          <w:ilvl w:val="1"/>
          <w:numId w:val="8"/>
        </w:numPr>
        <w:tabs>
          <w:tab w:val="clear" w:pos="1440"/>
          <w:tab w:val="num" w:pos="851"/>
        </w:tabs>
        <w:ind w:left="851" w:hanging="425"/>
        <w:rPr>
          <w:rFonts w:ascii="Arial" w:hAnsi="Arial" w:cs="Arial"/>
          <w:sz w:val="20"/>
        </w:rPr>
      </w:pPr>
      <w:r w:rsidRPr="00AB0890">
        <w:rPr>
          <w:rFonts w:ascii="Arial" w:hAnsi="Arial" w:cs="Arial"/>
          <w:sz w:val="20"/>
        </w:rPr>
        <w:t>that a criminal offence has been committed, is being committed or is likely to be committed</w:t>
      </w:r>
    </w:p>
    <w:p w:rsidR="00D60D2D" w:rsidRPr="00AB0890" w:rsidRDefault="00D60D2D" w:rsidP="006B3566">
      <w:pPr>
        <w:pStyle w:val="BodyText"/>
        <w:numPr>
          <w:ilvl w:val="1"/>
          <w:numId w:val="8"/>
        </w:numPr>
        <w:tabs>
          <w:tab w:val="clear" w:pos="1440"/>
          <w:tab w:val="num" w:pos="851"/>
        </w:tabs>
        <w:ind w:left="851" w:hanging="425"/>
        <w:rPr>
          <w:rFonts w:ascii="Arial" w:hAnsi="Arial" w:cs="Arial"/>
          <w:sz w:val="20"/>
        </w:rPr>
      </w:pPr>
      <w:r w:rsidRPr="00AB0890">
        <w:rPr>
          <w:rFonts w:ascii="Arial" w:hAnsi="Arial" w:cs="Arial"/>
          <w:sz w:val="20"/>
        </w:rPr>
        <w:t xml:space="preserve">that a person has failed, is failing or is likely to fail to comply with any legal obligation to which he or she is subject </w:t>
      </w:r>
    </w:p>
    <w:p w:rsidR="00D60D2D" w:rsidRPr="00AB0890" w:rsidRDefault="00D60D2D" w:rsidP="006B3566">
      <w:pPr>
        <w:pStyle w:val="BodyText"/>
        <w:numPr>
          <w:ilvl w:val="1"/>
          <w:numId w:val="8"/>
        </w:numPr>
        <w:tabs>
          <w:tab w:val="clear" w:pos="1440"/>
          <w:tab w:val="num" w:pos="851"/>
        </w:tabs>
        <w:ind w:left="851" w:hanging="425"/>
        <w:rPr>
          <w:rFonts w:ascii="Arial" w:hAnsi="Arial" w:cs="Arial"/>
          <w:sz w:val="20"/>
        </w:rPr>
      </w:pPr>
      <w:r w:rsidRPr="00AB0890">
        <w:rPr>
          <w:rFonts w:ascii="Arial" w:hAnsi="Arial" w:cs="Arial"/>
          <w:sz w:val="20"/>
        </w:rPr>
        <w:t>that a miscarriage of justice has occurred, is occurring or is likely to occur</w:t>
      </w:r>
    </w:p>
    <w:p w:rsidR="00D60D2D" w:rsidRPr="00AB0890" w:rsidRDefault="00D60D2D" w:rsidP="006B3566">
      <w:pPr>
        <w:pStyle w:val="BodyText"/>
        <w:numPr>
          <w:ilvl w:val="1"/>
          <w:numId w:val="8"/>
        </w:numPr>
        <w:tabs>
          <w:tab w:val="clear" w:pos="1440"/>
          <w:tab w:val="num" w:pos="851"/>
        </w:tabs>
        <w:ind w:left="851" w:hanging="425"/>
        <w:rPr>
          <w:rFonts w:ascii="Arial" w:hAnsi="Arial" w:cs="Arial"/>
          <w:sz w:val="20"/>
        </w:rPr>
      </w:pPr>
      <w:r w:rsidRPr="00AB0890">
        <w:rPr>
          <w:rFonts w:ascii="Arial" w:hAnsi="Arial" w:cs="Arial"/>
          <w:sz w:val="20"/>
        </w:rPr>
        <w:t>that the health and safety of any individual has been, is being or is likely to be endangered</w:t>
      </w:r>
    </w:p>
    <w:p w:rsidR="00D60D2D" w:rsidRPr="00AB0890" w:rsidRDefault="00D60D2D" w:rsidP="006B3566">
      <w:pPr>
        <w:pStyle w:val="BodyText"/>
        <w:numPr>
          <w:ilvl w:val="1"/>
          <w:numId w:val="8"/>
        </w:numPr>
        <w:tabs>
          <w:tab w:val="clear" w:pos="1440"/>
          <w:tab w:val="num" w:pos="851"/>
        </w:tabs>
        <w:ind w:left="851" w:hanging="425"/>
        <w:rPr>
          <w:rFonts w:ascii="Arial" w:hAnsi="Arial" w:cs="Arial"/>
          <w:sz w:val="20"/>
        </w:rPr>
      </w:pPr>
      <w:r w:rsidRPr="00AB0890">
        <w:rPr>
          <w:rFonts w:ascii="Arial" w:hAnsi="Arial" w:cs="Arial"/>
          <w:sz w:val="20"/>
        </w:rPr>
        <w:t>that the environment has been, is being or is likely to be damaged</w:t>
      </w:r>
    </w:p>
    <w:p w:rsidR="00D60D2D" w:rsidRPr="00AB0890" w:rsidRDefault="00D60D2D" w:rsidP="006B3566">
      <w:pPr>
        <w:pStyle w:val="BodyText"/>
        <w:numPr>
          <w:ilvl w:val="1"/>
          <w:numId w:val="8"/>
        </w:numPr>
        <w:tabs>
          <w:tab w:val="clear" w:pos="1440"/>
          <w:tab w:val="num" w:pos="851"/>
        </w:tabs>
        <w:ind w:left="851" w:hanging="425"/>
        <w:rPr>
          <w:rFonts w:ascii="Arial" w:hAnsi="Arial" w:cs="Arial"/>
          <w:sz w:val="20"/>
        </w:rPr>
      </w:pPr>
      <w:r w:rsidRPr="00AB0890">
        <w:rPr>
          <w:rFonts w:ascii="Arial" w:hAnsi="Arial" w:cs="Arial"/>
          <w:sz w:val="20"/>
        </w:rPr>
        <w:t xml:space="preserve">that information tending to show any matter falling within any one of the preceding </w:t>
      </w:r>
      <w:r w:rsidR="006B3566" w:rsidRPr="00AB0890">
        <w:rPr>
          <w:rFonts w:ascii="Arial" w:hAnsi="Arial" w:cs="Arial"/>
          <w:sz w:val="20"/>
        </w:rPr>
        <w:t>bullet points</w:t>
      </w:r>
      <w:r w:rsidRPr="00AB0890">
        <w:rPr>
          <w:rFonts w:ascii="Arial" w:hAnsi="Arial" w:cs="Arial"/>
          <w:sz w:val="20"/>
        </w:rPr>
        <w:t xml:space="preserve"> has been, is being or is likely to be deliberately concealed.</w:t>
      </w:r>
    </w:p>
    <w:p w:rsidR="00D60D2D" w:rsidRPr="00AB0890" w:rsidRDefault="00D60D2D">
      <w:pPr>
        <w:pStyle w:val="BodyText"/>
        <w:rPr>
          <w:rFonts w:ascii="Arial" w:hAnsi="Arial" w:cs="Arial"/>
          <w:sz w:val="20"/>
        </w:rPr>
      </w:pPr>
    </w:p>
    <w:p w:rsidR="00AB0890" w:rsidRPr="00AB0890" w:rsidRDefault="00AB0890" w:rsidP="00AB0890">
      <w:pPr>
        <w:pStyle w:val="BodyText"/>
        <w:rPr>
          <w:rFonts w:ascii="Arial" w:hAnsi="Arial" w:cs="Arial"/>
          <w:sz w:val="20"/>
        </w:rPr>
      </w:pPr>
      <w:r w:rsidRPr="00AB0890">
        <w:rPr>
          <w:rFonts w:ascii="Arial" w:hAnsi="Arial" w:cs="Arial"/>
          <w:sz w:val="20"/>
        </w:rPr>
        <w:t>The BMC wishes to ensure that any such wrongdoings are reported and dealt with. If you become aware of a wrongdoing at work then please follow the procedure below immediately. If you believe that the BMC’s managers may be involved in the wrongdoing, then please approach the CEO directly.</w:t>
      </w:r>
    </w:p>
    <w:p w:rsidR="00AB0890" w:rsidRPr="00AB0890" w:rsidRDefault="00AB0890" w:rsidP="00AB0890">
      <w:pPr>
        <w:pStyle w:val="BodyText"/>
        <w:ind w:left="456"/>
        <w:rPr>
          <w:rFonts w:ascii="Arial" w:hAnsi="Arial" w:cs="Arial"/>
          <w:sz w:val="20"/>
        </w:rPr>
      </w:pPr>
    </w:p>
    <w:p w:rsidR="00AB0890" w:rsidRPr="00AB0890" w:rsidRDefault="00AB0890" w:rsidP="00AB0890">
      <w:pPr>
        <w:pStyle w:val="BodyText"/>
        <w:rPr>
          <w:rFonts w:ascii="Arial" w:hAnsi="Arial" w:cs="Arial"/>
          <w:b/>
          <w:szCs w:val="24"/>
        </w:rPr>
      </w:pPr>
      <w:r w:rsidRPr="00AB0890">
        <w:rPr>
          <w:rFonts w:ascii="Arial" w:hAnsi="Arial" w:cs="Arial"/>
          <w:b/>
          <w:szCs w:val="24"/>
        </w:rPr>
        <w:t>Procedure</w:t>
      </w:r>
    </w:p>
    <w:p w:rsidR="00AB0890" w:rsidRPr="00AB0890" w:rsidRDefault="00AB0890" w:rsidP="00AB0890">
      <w:pPr>
        <w:pStyle w:val="BodyText"/>
        <w:ind w:left="456"/>
        <w:rPr>
          <w:rFonts w:ascii="Arial" w:hAnsi="Arial" w:cs="Arial"/>
          <w:sz w:val="20"/>
        </w:rPr>
      </w:pPr>
    </w:p>
    <w:p w:rsidR="00AB0890" w:rsidRPr="00AB0890" w:rsidRDefault="00AB0890" w:rsidP="00AB0890">
      <w:pPr>
        <w:pStyle w:val="BodyText"/>
        <w:numPr>
          <w:ilvl w:val="0"/>
          <w:numId w:val="9"/>
        </w:numPr>
        <w:rPr>
          <w:rFonts w:ascii="Arial" w:hAnsi="Arial" w:cs="Arial"/>
          <w:sz w:val="20"/>
        </w:rPr>
      </w:pPr>
      <w:r w:rsidRPr="00AB0890">
        <w:rPr>
          <w:rFonts w:ascii="Arial" w:hAnsi="Arial" w:cs="Arial"/>
          <w:sz w:val="20"/>
        </w:rPr>
        <w:t xml:space="preserve">If you become aware of a wrongdoing, raise your concerns immediately with your </w:t>
      </w:r>
      <w:r w:rsidRPr="00AB0890">
        <w:rPr>
          <w:rFonts w:ascii="Arial" w:hAnsi="Arial" w:cs="Arial"/>
          <w:sz w:val="20"/>
        </w:rPr>
        <w:t>line manager</w:t>
      </w:r>
      <w:r w:rsidRPr="00AB0890">
        <w:rPr>
          <w:rFonts w:ascii="Arial" w:hAnsi="Arial" w:cs="Arial"/>
          <w:sz w:val="20"/>
        </w:rPr>
        <w:t xml:space="preserve">. Your </w:t>
      </w:r>
      <w:r w:rsidRPr="00AB0890">
        <w:rPr>
          <w:rFonts w:ascii="Arial" w:hAnsi="Arial" w:cs="Arial"/>
          <w:sz w:val="20"/>
        </w:rPr>
        <w:t>line manager</w:t>
      </w:r>
      <w:r w:rsidRPr="00AB0890">
        <w:rPr>
          <w:rFonts w:ascii="Arial" w:hAnsi="Arial" w:cs="Arial"/>
          <w:sz w:val="20"/>
        </w:rPr>
        <w:t xml:space="preserve"> will carry out a prompt and thorough investigation of the matter and report his/her findings to the </w:t>
      </w:r>
      <w:r w:rsidRPr="00AB0890">
        <w:rPr>
          <w:rFonts w:ascii="Arial" w:hAnsi="Arial" w:cs="Arial"/>
          <w:sz w:val="20"/>
        </w:rPr>
        <w:t>CEO</w:t>
      </w:r>
      <w:r w:rsidRPr="00AB0890">
        <w:rPr>
          <w:rFonts w:ascii="Arial" w:hAnsi="Arial" w:cs="Arial"/>
          <w:sz w:val="20"/>
        </w:rPr>
        <w:t>. The</w:t>
      </w:r>
      <w:r w:rsidRPr="00AB0890">
        <w:rPr>
          <w:rFonts w:ascii="Arial" w:hAnsi="Arial" w:cs="Arial"/>
          <w:sz w:val="20"/>
        </w:rPr>
        <w:t xml:space="preserve"> CEO</w:t>
      </w:r>
      <w:r w:rsidRPr="00AB0890">
        <w:rPr>
          <w:rFonts w:ascii="Arial" w:hAnsi="Arial" w:cs="Arial"/>
          <w:sz w:val="20"/>
        </w:rPr>
        <w:t xml:space="preserve"> will take any necessary action including, if appropriate, reporting the matter to the relevant external authority. Where, as a result of the disclosure, it is necessary to take disciplinary action against an employee, this will be done in accordance with the </w:t>
      </w:r>
      <w:r w:rsidRPr="00AB0890">
        <w:rPr>
          <w:rFonts w:ascii="Arial" w:hAnsi="Arial" w:cs="Arial"/>
          <w:sz w:val="20"/>
        </w:rPr>
        <w:t>BMC</w:t>
      </w:r>
      <w:r w:rsidRPr="00AB0890">
        <w:rPr>
          <w:rFonts w:ascii="Arial" w:hAnsi="Arial" w:cs="Arial"/>
          <w:sz w:val="20"/>
        </w:rPr>
        <w:t>’s formal discipline procedure</w:t>
      </w:r>
      <w:r w:rsidRPr="00AB0890">
        <w:rPr>
          <w:rFonts w:ascii="Arial" w:hAnsi="Arial" w:cs="Arial"/>
          <w:sz w:val="20"/>
        </w:rPr>
        <w:t xml:space="preserve"> (S3)</w:t>
      </w:r>
      <w:r w:rsidRPr="00AB0890">
        <w:rPr>
          <w:rFonts w:ascii="Arial" w:hAnsi="Arial" w:cs="Arial"/>
          <w:sz w:val="20"/>
        </w:rPr>
        <w:t xml:space="preserve">. Your </w:t>
      </w:r>
      <w:r w:rsidRPr="00AB0890">
        <w:rPr>
          <w:rFonts w:ascii="Arial" w:hAnsi="Arial" w:cs="Arial"/>
          <w:sz w:val="20"/>
        </w:rPr>
        <w:t xml:space="preserve">line manager </w:t>
      </w:r>
      <w:r w:rsidRPr="00AB0890">
        <w:rPr>
          <w:rFonts w:ascii="Arial" w:hAnsi="Arial" w:cs="Arial"/>
          <w:sz w:val="20"/>
        </w:rPr>
        <w:t xml:space="preserve">will inform you of the outcome of the investigation and any actions taken as a result. </w:t>
      </w:r>
    </w:p>
    <w:p w:rsidR="00AB0890" w:rsidRPr="00AB0890" w:rsidRDefault="00AB0890" w:rsidP="00AB0890">
      <w:pPr>
        <w:pStyle w:val="BodyText"/>
        <w:ind w:left="456"/>
        <w:rPr>
          <w:rFonts w:ascii="Arial" w:hAnsi="Arial" w:cs="Arial"/>
          <w:sz w:val="20"/>
        </w:rPr>
      </w:pPr>
    </w:p>
    <w:p w:rsidR="00AB0890" w:rsidRPr="00AB0890" w:rsidRDefault="00AB0890" w:rsidP="00AB0890">
      <w:pPr>
        <w:pStyle w:val="BodyText"/>
        <w:numPr>
          <w:ilvl w:val="0"/>
          <w:numId w:val="9"/>
        </w:numPr>
        <w:rPr>
          <w:rFonts w:ascii="Arial" w:hAnsi="Arial" w:cs="Arial"/>
          <w:sz w:val="20"/>
        </w:rPr>
      </w:pPr>
      <w:r w:rsidRPr="00AB0890">
        <w:rPr>
          <w:rFonts w:ascii="Arial" w:hAnsi="Arial" w:cs="Arial"/>
          <w:sz w:val="20"/>
        </w:rPr>
        <w:t xml:space="preserve">If you are not satisfied that your disclosure has been dealt with properly or you believe that your </w:t>
      </w:r>
      <w:r w:rsidRPr="00AB0890">
        <w:rPr>
          <w:rFonts w:ascii="Arial" w:hAnsi="Arial" w:cs="Arial"/>
          <w:sz w:val="20"/>
        </w:rPr>
        <w:t>line manager</w:t>
      </w:r>
      <w:r w:rsidRPr="00AB0890">
        <w:rPr>
          <w:rFonts w:ascii="Arial" w:hAnsi="Arial" w:cs="Arial"/>
          <w:sz w:val="20"/>
        </w:rPr>
        <w:t xml:space="preserve"> or any of the </w:t>
      </w:r>
      <w:r w:rsidRPr="00AB0890">
        <w:rPr>
          <w:rFonts w:ascii="Arial" w:hAnsi="Arial" w:cs="Arial"/>
          <w:sz w:val="20"/>
        </w:rPr>
        <w:t xml:space="preserve">BMC’s </w:t>
      </w:r>
      <w:r w:rsidRPr="00AB0890">
        <w:rPr>
          <w:rFonts w:ascii="Arial" w:hAnsi="Arial" w:cs="Arial"/>
          <w:sz w:val="20"/>
        </w:rPr>
        <w:t xml:space="preserve">managers are involved in the wrongdoing, raise your concerns directly with the </w:t>
      </w:r>
      <w:r w:rsidRPr="00AB0890">
        <w:rPr>
          <w:rFonts w:ascii="Arial" w:hAnsi="Arial" w:cs="Arial"/>
          <w:sz w:val="20"/>
        </w:rPr>
        <w:t>CEO</w:t>
      </w:r>
      <w:r w:rsidRPr="00AB0890">
        <w:rPr>
          <w:rFonts w:ascii="Arial" w:hAnsi="Arial" w:cs="Arial"/>
          <w:sz w:val="20"/>
        </w:rPr>
        <w:t>. The</w:t>
      </w:r>
      <w:r w:rsidRPr="00AB0890">
        <w:rPr>
          <w:rFonts w:ascii="Arial" w:hAnsi="Arial" w:cs="Arial"/>
          <w:sz w:val="20"/>
        </w:rPr>
        <w:t xml:space="preserve"> CEO</w:t>
      </w:r>
      <w:r w:rsidRPr="00AB0890">
        <w:rPr>
          <w:rFonts w:ascii="Arial" w:hAnsi="Arial" w:cs="Arial"/>
          <w:sz w:val="20"/>
        </w:rPr>
        <w:t>, or an authorised deputy, will arrange for an investigation or further investigation to be carried out. The</w:t>
      </w:r>
      <w:r w:rsidRPr="00AB0890">
        <w:rPr>
          <w:rFonts w:ascii="Arial" w:hAnsi="Arial" w:cs="Arial"/>
          <w:sz w:val="20"/>
        </w:rPr>
        <w:t xml:space="preserve"> CEO</w:t>
      </w:r>
      <w:r w:rsidRPr="00AB0890">
        <w:rPr>
          <w:rFonts w:ascii="Arial" w:hAnsi="Arial" w:cs="Arial"/>
          <w:sz w:val="20"/>
        </w:rPr>
        <w:t xml:space="preserve"> will take any necessary action including, if appropriate, reporting the matter to the relevant external authority. Where, as a result of the disclosure, it is necessary to take disciplinary action against an employee, this will be done in accordance with the </w:t>
      </w:r>
      <w:r w:rsidRPr="00AB0890">
        <w:rPr>
          <w:rFonts w:ascii="Arial" w:hAnsi="Arial" w:cs="Arial"/>
          <w:sz w:val="20"/>
        </w:rPr>
        <w:t>BMC</w:t>
      </w:r>
      <w:r w:rsidRPr="00AB0890">
        <w:rPr>
          <w:rFonts w:ascii="Arial" w:hAnsi="Arial" w:cs="Arial"/>
          <w:sz w:val="20"/>
        </w:rPr>
        <w:t xml:space="preserve">’s formal discipline procedure. You will be informed of the outcome of the investigation and any actions taken as a result.  </w:t>
      </w:r>
    </w:p>
    <w:p w:rsidR="00AB0890" w:rsidRDefault="00AB0890" w:rsidP="00AB0890">
      <w:pPr>
        <w:pStyle w:val="BodyText"/>
        <w:ind w:left="456"/>
        <w:rPr>
          <w:rFonts w:ascii="Arial" w:hAnsi="Arial" w:cs="Arial"/>
          <w:sz w:val="20"/>
        </w:rPr>
      </w:pPr>
    </w:p>
    <w:p w:rsidR="00AB0890" w:rsidRPr="00AB0890" w:rsidRDefault="00AB0890" w:rsidP="00AB0890">
      <w:pPr>
        <w:pStyle w:val="BodyText"/>
        <w:ind w:left="456"/>
        <w:rPr>
          <w:rFonts w:ascii="Arial" w:hAnsi="Arial" w:cs="Arial"/>
          <w:sz w:val="20"/>
        </w:rPr>
      </w:pPr>
      <w:r w:rsidRPr="00AB0890">
        <w:rPr>
          <w:rFonts w:ascii="Arial" w:hAnsi="Arial" w:cs="Arial"/>
          <w:sz w:val="20"/>
        </w:rPr>
        <w:t xml:space="preserve">Confidential advice is available from the independent charity Protect (formerly Public Concern at Work) on 020 3117 2520 or </w:t>
      </w:r>
      <w:hyperlink r:id="rId8" w:history="1">
        <w:r w:rsidRPr="00AB0890">
          <w:rPr>
            <w:rStyle w:val="Hyperlink"/>
            <w:rFonts w:ascii="Arial" w:hAnsi="Arial" w:cs="Arial"/>
            <w:b/>
            <w:sz w:val="20"/>
          </w:rPr>
          <w:t>via their website</w:t>
        </w:r>
      </w:hyperlink>
    </w:p>
    <w:p w:rsidR="00AB0890" w:rsidRDefault="00AB0890" w:rsidP="00AB0890">
      <w:pPr>
        <w:pStyle w:val="BodyText"/>
        <w:rPr>
          <w:rFonts w:ascii="Arial" w:hAnsi="Arial" w:cs="Arial"/>
          <w:sz w:val="20"/>
        </w:rPr>
      </w:pPr>
    </w:p>
    <w:p w:rsidR="00AB0890" w:rsidRDefault="00AB0890" w:rsidP="00AB0890">
      <w:pPr>
        <w:pStyle w:val="BodyText"/>
        <w:ind w:left="456"/>
        <w:rPr>
          <w:rFonts w:ascii="Arial" w:hAnsi="Arial" w:cs="Arial"/>
          <w:b/>
          <w:bCs/>
          <w:sz w:val="18"/>
        </w:rPr>
      </w:pPr>
      <w:r>
        <w:rPr>
          <w:rFonts w:ascii="Arial" w:hAnsi="Arial" w:cs="Arial"/>
          <w:sz w:val="20"/>
        </w:rPr>
        <w:t>If your concern is regarding a child, please consult the BMC Child Protection Policy which is located on the BMC website under Youth &amp; Equity.</w:t>
      </w:r>
    </w:p>
    <w:p w:rsidR="00AB0890" w:rsidRDefault="00AB0890" w:rsidP="00AB0890">
      <w:pPr>
        <w:pStyle w:val="BodyText"/>
        <w:ind w:left="456"/>
        <w:rPr>
          <w:rFonts w:ascii="Arial" w:hAnsi="Arial" w:cs="Arial"/>
          <w:sz w:val="20"/>
        </w:rPr>
      </w:pPr>
    </w:p>
    <w:p w:rsidR="00AB0890" w:rsidRPr="00AB0890" w:rsidRDefault="00AB0890" w:rsidP="00AB0890">
      <w:pPr>
        <w:pStyle w:val="BodyText"/>
        <w:ind w:left="456"/>
        <w:rPr>
          <w:rFonts w:ascii="Arial" w:hAnsi="Arial" w:cs="Arial"/>
          <w:b/>
          <w:sz w:val="20"/>
        </w:rPr>
      </w:pPr>
      <w:r w:rsidRPr="00AB0890">
        <w:rPr>
          <w:rFonts w:ascii="Arial" w:hAnsi="Arial" w:cs="Arial"/>
          <w:b/>
          <w:sz w:val="20"/>
        </w:rPr>
        <w:t>Victimisation</w:t>
      </w:r>
    </w:p>
    <w:p w:rsidR="00AB0890" w:rsidRPr="00AB0890" w:rsidRDefault="00AB0890" w:rsidP="00AB0890">
      <w:pPr>
        <w:pStyle w:val="BodyText"/>
        <w:ind w:left="456"/>
        <w:rPr>
          <w:rFonts w:ascii="Arial" w:hAnsi="Arial" w:cs="Arial"/>
          <w:sz w:val="20"/>
        </w:rPr>
      </w:pPr>
    </w:p>
    <w:p w:rsidR="00AB0890" w:rsidRPr="00AB0890" w:rsidRDefault="00AB0890" w:rsidP="00AB0890">
      <w:pPr>
        <w:pStyle w:val="BodyText"/>
        <w:ind w:left="456"/>
        <w:rPr>
          <w:rFonts w:ascii="Arial" w:hAnsi="Arial" w:cs="Arial"/>
          <w:sz w:val="20"/>
        </w:rPr>
      </w:pPr>
      <w:r w:rsidRPr="00AB0890">
        <w:rPr>
          <w:rFonts w:ascii="Arial" w:hAnsi="Arial" w:cs="Arial"/>
          <w:sz w:val="20"/>
        </w:rPr>
        <w:t xml:space="preserve">The </w:t>
      </w:r>
      <w:r w:rsidRPr="00AB0890">
        <w:rPr>
          <w:rFonts w:ascii="Arial" w:hAnsi="Arial" w:cs="Arial"/>
          <w:sz w:val="20"/>
        </w:rPr>
        <w:t>BMC</w:t>
      </w:r>
      <w:r w:rsidRPr="00AB0890">
        <w:rPr>
          <w:rFonts w:ascii="Arial" w:hAnsi="Arial" w:cs="Arial"/>
          <w:sz w:val="20"/>
        </w:rPr>
        <w:t xml:space="preserve"> will not tolerate the victimisation of any person who discloses a wrongdoing under this procedure. Any such victimisation will be treated as a disciplinary offence.    </w:t>
      </w:r>
    </w:p>
    <w:p w:rsidR="00AB0890" w:rsidRPr="00AB0890" w:rsidRDefault="00AB0890" w:rsidP="00AB0890">
      <w:pPr>
        <w:pStyle w:val="BodyText"/>
        <w:ind w:left="456"/>
        <w:rPr>
          <w:rFonts w:ascii="Arial" w:hAnsi="Arial" w:cs="Arial"/>
          <w:sz w:val="20"/>
        </w:rPr>
      </w:pPr>
    </w:p>
    <w:p w:rsidR="00AB0890" w:rsidRPr="00AB0890" w:rsidRDefault="00AB0890" w:rsidP="00AB0890">
      <w:pPr>
        <w:pStyle w:val="BodyText"/>
        <w:ind w:left="456"/>
        <w:rPr>
          <w:rFonts w:ascii="Arial" w:hAnsi="Arial" w:cs="Arial"/>
          <w:b/>
          <w:sz w:val="20"/>
        </w:rPr>
      </w:pPr>
      <w:r w:rsidRPr="00AB0890">
        <w:rPr>
          <w:rFonts w:ascii="Arial" w:hAnsi="Arial" w:cs="Arial"/>
          <w:b/>
          <w:sz w:val="20"/>
        </w:rPr>
        <w:t>Grievances</w:t>
      </w:r>
    </w:p>
    <w:p w:rsidR="00AB0890" w:rsidRPr="00AB0890" w:rsidRDefault="00AB0890" w:rsidP="00AB0890">
      <w:pPr>
        <w:pStyle w:val="BodyText"/>
        <w:ind w:left="456"/>
        <w:rPr>
          <w:rFonts w:ascii="Arial" w:hAnsi="Arial" w:cs="Arial"/>
          <w:sz w:val="20"/>
        </w:rPr>
      </w:pPr>
    </w:p>
    <w:p w:rsidR="00AB0890" w:rsidRPr="00AB0890" w:rsidRDefault="00AB0890" w:rsidP="00AB0890">
      <w:pPr>
        <w:pStyle w:val="BodyText"/>
        <w:ind w:left="456"/>
        <w:rPr>
          <w:rFonts w:ascii="Arial" w:hAnsi="Arial" w:cs="Arial"/>
          <w:sz w:val="20"/>
        </w:rPr>
      </w:pPr>
      <w:r w:rsidRPr="00AB0890">
        <w:rPr>
          <w:rFonts w:ascii="Arial" w:hAnsi="Arial" w:cs="Arial"/>
          <w:sz w:val="20"/>
        </w:rPr>
        <w:t xml:space="preserve">The above procedure should be used where, in your reasonable belief, the disclosure of information relates to a wrongdoing at work and is in the public interest. If you wish to raise a personal grievance, you should follow the </w:t>
      </w:r>
      <w:r w:rsidRPr="00AB0890">
        <w:rPr>
          <w:rFonts w:ascii="Arial" w:hAnsi="Arial" w:cs="Arial"/>
          <w:sz w:val="20"/>
        </w:rPr>
        <w:t xml:space="preserve">BMC’s </w:t>
      </w:r>
      <w:r w:rsidRPr="00AB0890">
        <w:rPr>
          <w:rFonts w:ascii="Arial" w:hAnsi="Arial" w:cs="Arial"/>
          <w:sz w:val="20"/>
        </w:rPr>
        <w:t>grievance procedure</w:t>
      </w:r>
      <w:r w:rsidRPr="00AB0890">
        <w:rPr>
          <w:rFonts w:ascii="Arial" w:hAnsi="Arial" w:cs="Arial"/>
          <w:sz w:val="20"/>
        </w:rPr>
        <w:t xml:space="preserve"> (S3)</w:t>
      </w:r>
      <w:r w:rsidRPr="00AB0890">
        <w:rPr>
          <w:rFonts w:ascii="Arial" w:hAnsi="Arial" w:cs="Arial"/>
          <w:sz w:val="20"/>
        </w:rPr>
        <w:t>.</w:t>
      </w:r>
    </w:p>
    <w:sectPr w:rsidR="00AB0890" w:rsidRPr="00AB0890" w:rsidSect="006B3566">
      <w:headerReference w:type="default" r:id="rId9"/>
      <w:footerReference w:type="default" r:id="rId10"/>
      <w:pgSz w:w="11906" w:h="16838" w:code="9"/>
      <w:pgMar w:top="72" w:right="1247" w:bottom="249" w:left="1247" w:header="180" w:footer="0" w:gutter="0"/>
      <w:paperSrc w:first="14" w:other="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A15" w:rsidRDefault="005C4A15">
      <w:r>
        <w:separator/>
      </w:r>
    </w:p>
  </w:endnote>
  <w:endnote w:type="continuationSeparator" w:id="0">
    <w:p w:rsidR="005C4A15" w:rsidRDefault="005C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2D" w:rsidRDefault="00D60D2D">
    <w:pPr>
      <w:pStyle w:val="BodyText"/>
      <w:jc w:val="center"/>
      <w:rPr>
        <w:rStyle w:val="PageNumber"/>
        <w:rFonts w:ascii="Arial" w:hAnsi="Arial" w:cs="Arial"/>
        <w:sz w:val="18"/>
        <w:szCs w:val="24"/>
      </w:rPr>
    </w:pPr>
    <w:r>
      <w:rPr>
        <w:rStyle w:val="PageNumber"/>
        <w:rFonts w:ascii="Arial" w:hAnsi="Arial" w:cs="Arial"/>
        <w:sz w:val="18"/>
        <w:szCs w:val="24"/>
      </w:rPr>
      <w:t>Page 1 of 1</w:t>
    </w:r>
  </w:p>
  <w:p w:rsidR="00D60D2D" w:rsidRDefault="00D60D2D">
    <w:pPr>
      <w:pStyle w:val="BodyText"/>
      <w:jc w:val="right"/>
      <w:rPr>
        <w:rFonts w:ascii="Arial" w:hAnsi="Arial" w:cs="Arial"/>
        <w:b/>
        <w:bCs/>
        <w:color w:val="80808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A15" w:rsidRDefault="005C4A15">
      <w:r>
        <w:separator/>
      </w:r>
    </w:p>
  </w:footnote>
  <w:footnote w:type="continuationSeparator" w:id="0">
    <w:p w:rsidR="005C4A15" w:rsidRDefault="005C4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A5" w:rsidRPr="00AB0890" w:rsidRDefault="00976D4A">
    <w:pPr>
      <w:pStyle w:val="Header"/>
      <w:rPr>
        <w:rFonts w:ascii="Arial" w:hAnsi="Arial" w:cs="Arial"/>
        <w:sz w:val="10"/>
        <w:szCs w:val="10"/>
      </w:rPr>
    </w:pPr>
    <w:r>
      <w:rPr>
        <w:rFonts w:ascii="Arial" w:hAnsi="Arial" w:cs="Arial"/>
        <w:noProof/>
        <w:sz w:val="10"/>
        <w:szCs w:val="10"/>
        <w:lang w:eastAsia="en-GB"/>
      </w:rPr>
      <mc:AlternateContent>
        <mc:Choice Requires="wps">
          <w:drawing>
            <wp:anchor distT="0" distB="0" distL="114300" distR="114300" simplePos="0" relativeHeight="251659264" behindDoc="0" locked="0" layoutInCell="1" allowOverlap="1">
              <wp:simplePos x="0" y="0"/>
              <wp:positionH relativeFrom="column">
                <wp:posOffset>5471160</wp:posOffset>
              </wp:positionH>
              <wp:positionV relativeFrom="paragraph">
                <wp:posOffset>129540</wp:posOffset>
              </wp:positionV>
              <wp:extent cx="861060" cy="586740"/>
              <wp:effectExtent l="0" t="0" r="0" b="381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1060" cy="586740"/>
                      </a:xfrm>
                      <a:prstGeom prst="rect">
                        <a:avLst/>
                      </a:prstGeom>
                      <a:solidFill>
                        <a:sysClr val="window" lastClr="FFFFFF"/>
                      </a:solidFill>
                      <a:ln w="6350">
                        <a:noFill/>
                      </a:ln>
                      <a:effectLst/>
                    </wps:spPr>
                    <wps:txbx>
                      <w:txbxContent>
                        <w:p w:rsidR="006B3566" w:rsidRPr="00EA2095" w:rsidRDefault="006B3566" w:rsidP="006B3566">
                          <w:pPr>
                            <w:jc w:val="center"/>
                            <w:rPr>
                              <w:rFonts w:ascii="Arial" w:hAnsi="Arial" w:cs="Arial"/>
                              <w:b/>
                              <w:sz w:val="32"/>
                              <w:szCs w:val="32"/>
                            </w:rPr>
                          </w:pPr>
                          <w:r>
                            <w:rPr>
                              <w:rFonts w:ascii="Arial" w:hAnsi="Arial" w:cs="Arial"/>
                              <w:b/>
                              <w:sz w:val="32"/>
                              <w:szCs w:val="32"/>
                            </w:rPr>
                            <w:t>S16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30.8pt;margin-top:10.2pt;width:67.8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" fillcolor="window" stroked="f" strokeweight=".5pt">
              <v:path arrowok="t"/>
              <v:textbox>
                <w:txbxContent>
                  <w:p w:rsidR="006B3566" w:rsidRPr="00EA2095" w:rsidRDefault="006B3566" w:rsidP="006B3566">
                    <w:pPr>
                      <w:jc w:val="center"/>
                      <w:rPr>
                        <w:rFonts w:ascii="Arial" w:hAnsi="Arial" w:cs="Arial"/>
                        <w:b/>
                        <w:sz w:val="32"/>
                        <w:szCs w:val="32"/>
                      </w:rPr>
                    </w:pPr>
                    <w:r>
                      <w:rPr>
                        <w:rFonts w:ascii="Arial" w:hAnsi="Arial" w:cs="Arial"/>
                        <w:b/>
                        <w:sz w:val="32"/>
                        <w:szCs w:val="32"/>
                      </w:rPr>
                      <w:t>S16</w:t>
                    </w:r>
                  </w:p>
                </w:txbxContent>
              </v:textbox>
            </v:shape>
          </w:pict>
        </mc:Fallback>
      </mc:AlternateContent>
    </w:r>
  </w:p>
  <w:p w:rsidR="006B3566" w:rsidRDefault="00976D4A">
    <w:pPr>
      <w:pStyle w:val="Header"/>
    </w:pPr>
    <w:r>
      <w:rPr>
        <w:noProof/>
        <w:lang w:eastAsia="en-GB"/>
      </w:rPr>
      <w:drawing>
        <wp:inline distT="0" distB="0" distL="0" distR="0">
          <wp:extent cx="1442085" cy="346075"/>
          <wp:effectExtent l="0" t="0" r="571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346075"/>
                  </a:xfrm>
                  <a:prstGeom prst="rect">
                    <a:avLst/>
                  </a:prstGeom>
                  <a:noFill/>
                  <a:ln>
                    <a:noFill/>
                  </a:ln>
                </pic:spPr>
              </pic:pic>
            </a:graphicData>
          </a:graphic>
        </wp:inline>
      </w:drawing>
    </w:r>
  </w:p>
  <w:p w:rsidR="006B3566" w:rsidRDefault="00976D4A">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22860</wp:posOffset>
              </wp:positionV>
              <wp:extent cx="4000500" cy="5562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566" w:rsidRPr="00EA2095" w:rsidRDefault="006B3566" w:rsidP="006B3566">
                          <w:pPr>
                            <w:pStyle w:val="Heading1"/>
                            <w:spacing w:before="200" w:after="120"/>
                            <w:jc w:val="left"/>
                            <w:rPr>
                              <w:rFonts w:ascii="Arial" w:hAnsi="Arial" w:cs="Arial"/>
                              <w:b w:val="0"/>
                              <w:sz w:val="32"/>
                              <w:szCs w:val="32"/>
                            </w:rPr>
                          </w:pPr>
                          <w:r>
                            <w:rPr>
                              <w:rFonts w:ascii="Arial" w:hAnsi="Arial" w:cs="Arial"/>
                              <w:color w:val="000000"/>
                              <w:kern w:val="36"/>
                              <w:sz w:val="32"/>
                              <w:szCs w:val="32"/>
                              <w:lang w:eastAsia="en-GB"/>
                            </w:rPr>
                            <w:t>Whistleblowing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1.8pt;width:315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IR/hQIAABY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" stroked="f">
              <v:textbox>
                <w:txbxContent>
                  <w:p w:rsidR="006B3566" w:rsidRPr="00EA2095" w:rsidRDefault="006B3566" w:rsidP="006B3566">
                    <w:pPr>
                      <w:pStyle w:val="Heading1"/>
                      <w:spacing w:before="200" w:after="120"/>
                      <w:jc w:val="left"/>
                      <w:rPr>
                        <w:rFonts w:ascii="Arial" w:hAnsi="Arial" w:cs="Arial"/>
                        <w:b w:val="0"/>
                        <w:sz w:val="32"/>
                        <w:szCs w:val="32"/>
                      </w:rPr>
                    </w:pPr>
                    <w:r>
                      <w:rPr>
                        <w:rFonts w:ascii="Arial" w:hAnsi="Arial" w:cs="Arial"/>
                        <w:color w:val="000000"/>
                        <w:kern w:val="36"/>
                        <w:sz w:val="32"/>
                        <w:szCs w:val="32"/>
                        <w:lang w:eastAsia="en-GB"/>
                      </w:rPr>
                      <w:t>Whistleblowing Policy</w:t>
                    </w:r>
                  </w:p>
                </w:txbxContent>
              </v:textbox>
            </v:shape>
          </w:pict>
        </mc:Fallback>
      </mc:AlternateContent>
    </w:r>
  </w:p>
  <w:p w:rsidR="006B3566" w:rsidRDefault="006B3566">
    <w:pPr>
      <w:pStyle w:val="Header"/>
    </w:pPr>
  </w:p>
  <w:p w:rsidR="006B3566" w:rsidRDefault="006B35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C0EBB"/>
    <w:multiLevelType w:val="hybridMultilevel"/>
    <w:tmpl w:val="E04A05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F03273"/>
    <w:multiLevelType w:val="hybridMultilevel"/>
    <w:tmpl w:val="C8EC8090"/>
    <w:lvl w:ilvl="0" w:tplc="0409000F">
      <w:start w:val="1"/>
      <w:numFmt w:val="decimal"/>
      <w:lvlText w:val="%1."/>
      <w:lvlJc w:val="left"/>
      <w:pPr>
        <w:tabs>
          <w:tab w:val="num" w:pos="720"/>
        </w:tabs>
        <w:ind w:left="720" w:hanging="360"/>
      </w:pPr>
    </w:lvl>
    <w:lvl w:ilvl="1" w:tplc="5A665A24">
      <w:start w:val="1"/>
      <w:numFmt w:val="bullet"/>
      <w:lvlText w:val=""/>
      <w:lvlJc w:val="left"/>
      <w:pPr>
        <w:tabs>
          <w:tab w:val="num" w:pos="1440"/>
        </w:tabs>
        <w:ind w:left="1437" w:hanging="35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8064AF"/>
    <w:multiLevelType w:val="hybridMultilevel"/>
    <w:tmpl w:val="C8EC80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BC549F"/>
    <w:multiLevelType w:val="hybridMultilevel"/>
    <w:tmpl w:val="55A88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0B7E04"/>
    <w:multiLevelType w:val="hybridMultilevel"/>
    <w:tmpl w:val="CFF2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3C7FB3"/>
    <w:multiLevelType w:val="hybridMultilevel"/>
    <w:tmpl w:val="C8EC8090"/>
    <w:lvl w:ilvl="0" w:tplc="0409000F">
      <w:start w:val="1"/>
      <w:numFmt w:val="decimal"/>
      <w:lvlText w:val="%1."/>
      <w:lvlJc w:val="left"/>
      <w:pPr>
        <w:tabs>
          <w:tab w:val="num" w:pos="720"/>
        </w:tabs>
        <w:ind w:left="720" w:hanging="360"/>
      </w:pPr>
    </w:lvl>
    <w:lvl w:ilvl="1" w:tplc="3A76321E">
      <w:start w:val="1"/>
      <w:numFmt w:val="bullet"/>
      <w:lvlText w:val=""/>
      <w:lvlJc w:val="left"/>
      <w:pPr>
        <w:tabs>
          <w:tab w:val="num" w:pos="1440"/>
        </w:tabs>
        <w:ind w:left="1440" w:hanging="360"/>
      </w:pPr>
      <w:rPr>
        <w:rFonts w:ascii="Symbol" w:hAnsi="Symbol"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59492C"/>
    <w:multiLevelType w:val="hybridMultilevel"/>
    <w:tmpl w:val="BD1A2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227170"/>
    <w:multiLevelType w:val="hybridMultilevel"/>
    <w:tmpl w:val="59CC5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D33AA2"/>
    <w:multiLevelType w:val="hybridMultilevel"/>
    <w:tmpl w:val="0C0A5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2"/>
  </w:num>
  <w:num w:numId="6">
    <w:abstractNumId w:val="0"/>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B"/>
    <w:rsid w:val="005C4A15"/>
    <w:rsid w:val="006B3566"/>
    <w:rsid w:val="007C332B"/>
    <w:rsid w:val="00847EA5"/>
    <w:rsid w:val="00855C5F"/>
    <w:rsid w:val="00860BF3"/>
    <w:rsid w:val="00976D4A"/>
    <w:rsid w:val="00AB0890"/>
    <w:rsid w:val="00D60D2D"/>
    <w:rsid w:val="00E21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right" w:pos="9356"/>
      </w:tabs>
      <w:jc w:val="center"/>
      <w:outlineLvl w:val="0"/>
    </w:pPr>
    <w:rPr>
      <w:rFonts w:ascii="Univers" w:hAnsi="Univers"/>
      <w:b/>
      <w:bCs/>
      <w:sz w:val="26"/>
    </w:rPr>
  </w:style>
  <w:style w:type="paragraph" w:styleId="Heading2">
    <w:name w:val="heading 2"/>
    <w:basedOn w:val="Normal"/>
    <w:next w:val="Normal"/>
    <w:qFormat/>
    <w:pPr>
      <w:keepNext/>
      <w:shd w:val="clear" w:color="auto" w:fill="C0C0C0"/>
      <w:outlineLvl w:val="1"/>
    </w:pPr>
    <w:rPr>
      <w:rFonts w:ascii="Univers (W1)" w:hAnsi="Univers (W1)"/>
      <w:sz w:val="36"/>
      <w:szCs w:val="20"/>
    </w:rPr>
  </w:style>
  <w:style w:type="paragraph" w:styleId="Heading5">
    <w:name w:val="heading 5"/>
    <w:basedOn w:val="Normal"/>
    <w:next w:val="Normal"/>
    <w:qFormat/>
    <w:pPr>
      <w:keepNext/>
      <w:jc w:val="center"/>
      <w:outlineLvl w:val="4"/>
    </w:pPr>
    <w:rPr>
      <w:rFonts w:ascii="Univers" w:hAnsi="Univers"/>
      <w:sz w:val="28"/>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Comic Sans MS" w:hAnsi="Comic Sans MS"/>
      <w:szCs w:val="20"/>
    </w:rPr>
  </w:style>
  <w:style w:type="character" w:customStyle="1" w:styleId="purple81">
    <w:name w:val="purple81"/>
    <w:rPr>
      <w:rFonts w:ascii="Verdana" w:hAnsi="Verdana"/>
      <w:color w:val="800080"/>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paragraph" w:styleId="ListParagraph">
    <w:name w:val="List Paragraph"/>
    <w:basedOn w:val="Normal"/>
    <w:uiPriority w:val="34"/>
    <w:qFormat/>
    <w:rsid w:val="00855C5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right" w:pos="9356"/>
      </w:tabs>
      <w:jc w:val="center"/>
      <w:outlineLvl w:val="0"/>
    </w:pPr>
    <w:rPr>
      <w:rFonts w:ascii="Univers" w:hAnsi="Univers"/>
      <w:b/>
      <w:bCs/>
      <w:sz w:val="26"/>
    </w:rPr>
  </w:style>
  <w:style w:type="paragraph" w:styleId="Heading2">
    <w:name w:val="heading 2"/>
    <w:basedOn w:val="Normal"/>
    <w:next w:val="Normal"/>
    <w:qFormat/>
    <w:pPr>
      <w:keepNext/>
      <w:shd w:val="clear" w:color="auto" w:fill="C0C0C0"/>
      <w:outlineLvl w:val="1"/>
    </w:pPr>
    <w:rPr>
      <w:rFonts w:ascii="Univers (W1)" w:hAnsi="Univers (W1)"/>
      <w:sz w:val="36"/>
      <w:szCs w:val="20"/>
    </w:rPr>
  </w:style>
  <w:style w:type="paragraph" w:styleId="Heading5">
    <w:name w:val="heading 5"/>
    <w:basedOn w:val="Normal"/>
    <w:next w:val="Normal"/>
    <w:qFormat/>
    <w:pPr>
      <w:keepNext/>
      <w:jc w:val="center"/>
      <w:outlineLvl w:val="4"/>
    </w:pPr>
    <w:rPr>
      <w:rFonts w:ascii="Univers" w:hAnsi="Univers"/>
      <w:sz w:val="28"/>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Comic Sans MS" w:hAnsi="Comic Sans MS"/>
      <w:szCs w:val="20"/>
    </w:rPr>
  </w:style>
  <w:style w:type="character" w:customStyle="1" w:styleId="purple81">
    <w:name w:val="purple81"/>
    <w:rPr>
      <w:rFonts w:ascii="Verdana" w:hAnsi="Verdana"/>
      <w:color w:val="800080"/>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paragraph" w:styleId="ListParagraph">
    <w:name w:val="List Paragraph"/>
    <w:basedOn w:val="Normal"/>
    <w:uiPriority w:val="34"/>
    <w:qFormat/>
    <w:rsid w:val="00855C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protect-advice.org.uk/advice-lin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BMC Anti-Bullying Policy</vt:lpstr>
    </vt:vector>
  </TitlesOfParts>
  <Company>The BMC</Company>
  <LinksUpToDate>false</LinksUpToDate>
  <CharactersWithSpaces>3892</CharactersWithSpaces>
  <SharedDoc>false</SharedDoc>
  <HLinks>
    <vt:vector size="18" baseType="variant">
      <vt:variant>
        <vt:i4>2293817</vt:i4>
      </vt:variant>
      <vt:variant>
        <vt:i4>6</vt:i4>
      </vt:variant>
      <vt:variant>
        <vt:i4>0</vt:i4>
      </vt:variant>
      <vt:variant>
        <vt:i4>5</vt:i4>
      </vt:variant>
      <vt:variant>
        <vt:lpwstr>http://www.pcaw.org.uk/</vt:lpwstr>
      </vt:variant>
      <vt:variant>
        <vt:lpwstr/>
      </vt:variant>
      <vt:variant>
        <vt:i4>6619156</vt:i4>
      </vt:variant>
      <vt:variant>
        <vt:i4>3</vt:i4>
      </vt:variant>
      <vt:variant>
        <vt:i4>0</vt:i4>
      </vt:variant>
      <vt:variant>
        <vt:i4>5</vt:i4>
      </vt:variant>
      <vt:variant>
        <vt:lpwstr>mailto:whistle@pcaw.org.uk</vt:lpwstr>
      </vt:variant>
      <vt:variant>
        <vt:lpwstr/>
      </vt:variant>
      <vt:variant>
        <vt:i4>458856</vt:i4>
      </vt:variant>
      <vt:variant>
        <vt:i4>0</vt:i4>
      </vt:variant>
      <vt:variant>
        <vt:i4>0</vt:i4>
      </vt:variant>
      <vt:variant>
        <vt:i4>5</vt:i4>
      </vt:variant>
      <vt:variant>
        <vt:lpwstr>mailto:office@thebmc.co.uk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BMC Anti-Bullying Policy</dc:title>
  <dc:creator>Kate Anwyl</dc:creator>
  <cp:lastModifiedBy>Kate Anwyl</cp:lastModifiedBy>
  <cp:revision>2</cp:revision>
  <cp:lastPrinted>2007-05-22T14:33:00Z</cp:lastPrinted>
  <dcterms:created xsi:type="dcterms:W3CDTF">2019-02-06T11:29:00Z</dcterms:created>
  <dcterms:modified xsi:type="dcterms:W3CDTF">2019-02-06T11:29:00Z</dcterms:modified>
</cp:coreProperties>
</file>